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46B" w:rsidRPr="003D4D86" w:rsidRDefault="003D4D86">
      <w:pPr>
        <w:rPr>
          <w:sz w:val="40"/>
          <w:szCs w:val="40"/>
        </w:rPr>
      </w:pPr>
      <w:r w:rsidRPr="003D4D86">
        <w:rPr>
          <w:sz w:val="40"/>
          <w:szCs w:val="40"/>
        </w:rPr>
        <w:t>Rozdelenie uhlov podľa veľkosti:</w:t>
      </w:r>
    </w:p>
    <w:p w:rsidR="003D4D86" w:rsidRDefault="003D4D86" w:rsidP="003D4D86">
      <w:pPr>
        <w:pStyle w:val="Normlnywebov"/>
      </w:pPr>
      <w:r>
        <w:rPr>
          <w:rStyle w:val="Siln"/>
          <w:rFonts w:ascii="Arial" w:hAnsi="Arial" w:cs="Arial"/>
        </w:rPr>
        <w:t>A)</w:t>
      </w:r>
    </w:p>
    <w:p w:rsidR="003D4D86" w:rsidRDefault="003D4D86" w:rsidP="003D4D86">
      <w:pPr>
        <w:pStyle w:val="Normlnywebov"/>
        <w:jc w:val="both"/>
      </w:pPr>
      <w:r>
        <w:rPr>
          <w:rStyle w:val="Siln"/>
          <w:rFonts w:ascii="Arial" w:hAnsi="Arial" w:cs="Arial"/>
        </w:rPr>
        <w:t xml:space="preserve">1. konvexný uhol </w:t>
      </w:r>
      <w:r>
        <w:t xml:space="preserve">– </w:t>
      </w:r>
      <w:r>
        <w:rPr>
          <w:rFonts w:ascii="Arial" w:hAnsi="Arial" w:cs="Arial"/>
        </w:rPr>
        <w:t xml:space="preserve">je taký uhol, ktorého veľkosť je </w:t>
      </w:r>
      <w:r w:rsidRPr="003D4D86">
        <w:rPr>
          <w:rStyle w:val="Siln"/>
          <w:rFonts w:ascii="Arial" w:hAnsi="Arial" w:cs="Arial"/>
          <w:color w:val="C00000"/>
        </w:rPr>
        <w:t>menšia ako 180°</w:t>
      </w:r>
      <w:r>
        <w:rPr>
          <w:rFonts w:ascii="Arial" w:hAnsi="Arial" w:cs="Arial"/>
        </w:rPr>
        <w:t>; α ˂ 180°</w:t>
      </w:r>
    </w:p>
    <w:p w:rsidR="003D4D86" w:rsidRDefault="003D4D86" w:rsidP="003D4D86">
      <w:pPr>
        <w:pStyle w:val="Normlnywebov"/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-55797</wp:posOffset>
            </wp:positionH>
            <wp:positionV relativeFrom="paragraph">
              <wp:posOffset>95967</wp:posOffset>
            </wp:positionV>
            <wp:extent cx="5218237" cy="1689653"/>
            <wp:effectExtent l="19050" t="0" r="1463" b="0"/>
            <wp:wrapNone/>
            <wp:docPr id="2" name="Obrázok 2" descr="http://www.oskole.sk/userfiles/image/Sasa/matematika/uho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kole.sk/userfiles/image/Sasa/matematika/uhol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237" cy="1689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Siln"/>
          <w:rFonts w:ascii="Arial" w:hAnsi="Arial" w:cs="Arial"/>
        </w:rPr>
        <w:t>2. nekonvexný uhol</w:t>
      </w:r>
      <w:r>
        <w:t xml:space="preserve"> –</w:t>
      </w:r>
      <w:r>
        <w:rPr>
          <w:rFonts w:ascii="Arial" w:hAnsi="Arial" w:cs="Arial"/>
        </w:rPr>
        <w:t xml:space="preserve"> je uhol </w:t>
      </w:r>
      <w:r w:rsidRPr="003D4D86">
        <w:rPr>
          <w:rStyle w:val="Siln"/>
          <w:rFonts w:ascii="Arial" w:hAnsi="Arial" w:cs="Arial"/>
          <w:color w:val="C00000"/>
        </w:rPr>
        <w:t>väčší ako 180°</w:t>
      </w:r>
      <w:r w:rsidRPr="003D4D86">
        <w:rPr>
          <w:color w:val="C00000"/>
        </w:rPr>
        <w:t>;</w:t>
      </w:r>
      <w:r>
        <w:t xml:space="preserve"> </w:t>
      </w:r>
      <w:r>
        <w:rPr>
          <w:rFonts w:ascii="Arial" w:hAnsi="Arial" w:cs="Arial"/>
        </w:rPr>
        <w:t>α &gt; 180° </w:t>
      </w:r>
    </w:p>
    <w:p w:rsidR="003D4D86" w:rsidRDefault="003D4D86" w:rsidP="003D4D86">
      <w:pPr>
        <w:pStyle w:val="Normlnywebov"/>
      </w:pPr>
      <w:r>
        <w:t> </w:t>
      </w:r>
    </w:p>
    <w:p w:rsidR="003D4D86" w:rsidRPr="003D4D86" w:rsidRDefault="003D4D86">
      <w:pPr>
        <w:rPr>
          <w:sz w:val="52"/>
          <w:szCs w:val="52"/>
        </w:rPr>
      </w:pPr>
    </w:p>
    <w:p w:rsidR="003D4D86" w:rsidRDefault="003D4D86"/>
    <w:p w:rsidR="003D4D86" w:rsidRDefault="003D4D86" w:rsidP="003D4D86">
      <w:pPr>
        <w:pStyle w:val="Normlnywebov"/>
      </w:pPr>
      <w:r>
        <w:rPr>
          <w:b/>
          <w:bCs/>
        </w:rPr>
        <w:t>B)</w:t>
      </w:r>
    </w:p>
    <w:p w:rsidR="003D4D86" w:rsidRDefault="003D4D86" w:rsidP="003D4D86">
      <w:pPr>
        <w:pStyle w:val="Normlnywebov"/>
        <w:numPr>
          <w:ilvl w:val="0"/>
          <w:numId w:val="1"/>
        </w:numPr>
        <w:jc w:val="both"/>
      </w:pPr>
      <w:r>
        <w:rPr>
          <w:rStyle w:val="Siln"/>
          <w:rFonts w:ascii="Arial" w:hAnsi="Arial" w:cs="Arial"/>
        </w:rPr>
        <w:t>ostrý</w:t>
      </w:r>
      <w:r>
        <w:rPr>
          <w:rFonts w:ascii="Arial" w:hAnsi="Arial" w:cs="Arial"/>
        </w:rPr>
        <w:t xml:space="preserve"> uhol – uhol, ktorého veľkosť je od 0° do 90°</w:t>
      </w:r>
    </w:p>
    <w:p w:rsidR="003D4D86" w:rsidRDefault="003D4D86" w:rsidP="003D4D86">
      <w:pPr>
        <w:pStyle w:val="Normlnywebov"/>
        <w:numPr>
          <w:ilvl w:val="0"/>
          <w:numId w:val="1"/>
        </w:numPr>
        <w:jc w:val="both"/>
      </w:pPr>
      <w:r>
        <w:rPr>
          <w:rStyle w:val="Siln"/>
          <w:rFonts w:ascii="Arial" w:hAnsi="Arial" w:cs="Arial"/>
        </w:rPr>
        <w:t>pravý</w:t>
      </w:r>
      <w:r>
        <w:rPr>
          <w:rFonts w:ascii="Arial" w:hAnsi="Arial" w:cs="Arial"/>
        </w:rPr>
        <w:t xml:space="preserve"> uhol – uhol, ktorého veľkosť je práve 90°</w:t>
      </w:r>
    </w:p>
    <w:p w:rsidR="003D4D86" w:rsidRDefault="003D4D86" w:rsidP="003D4D86">
      <w:pPr>
        <w:pStyle w:val="Normlnywebov"/>
        <w:numPr>
          <w:ilvl w:val="0"/>
          <w:numId w:val="1"/>
        </w:numPr>
        <w:jc w:val="both"/>
      </w:pPr>
      <w:r>
        <w:rPr>
          <w:rStyle w:val="Siln"/>
          <w:rFonts w:ascii="Arial" w:hAnsi="Arial" w:cs="Arial"/>
        </w:rPr>
        <w:t>tupý</w:t>
      </w:r>
      <w:r>
        <w:rPr>
          <w:rFonts w:ascii="Arial" w:hAnsi="Arial" w:cs="Arial"/>
        </w:rPr>
        <w:t xml:space="preserve"> uhol – uhol, ktorého veľkosť je medzi 90° a 180°</w:t>
      </w:r>
    </w:p>
    <w:p w:rsidR="003D4D86" w:rsidRDefault="003D4D86" w:rsidP="003D4D86">
      <w:pPr>
        <w:pStyle w:val="Normlnywebov"/>
        <w:numPr>
          <w:ilvl w:val="0"/>
          <w:numId w:val="1"/>
        </w:numPr>
        <w:jc w:val="both"/>
      </w:pPr>
      <w:r>
        <w:rPr>
          <w:rStyle w:val="Siln"/>
          <w:rFonts w:ascii="Arial" w:hAnsi="Arial" w:cs="Arial"/>
        </w:rPr>
        <w:t>priamy</w:t>
      </w:r>
      <w:r>
        <w:rPr>
          <w:rFonts w:ascii="Arial" w:hAnsi="Arial" w:cs="Arial"/>
        </w:rPr>
        <w:t xml:space="preserve"> uhol – uhol, ktorého veľkosť je 180°</w:t>
      </w:r>
    </w:p>
    <w:p w:rsidR="003D4D86" w:rsidRDefault="003D4D86" w:rsidP="003D4D86">
      <w:pPr>
        <w:pStyle w:val="Normlnywebov"/>
        <w:numPr>
          <w:ilvl w:val="0"/>
          <w:numId w:val="1"/>
        </w:numPr>
        <w:jc w:val="both"/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200660</wp:posOffset>
            </wp:positionV>
            <wp:extent cx="5467350" cy="4983480"/>
            <wp:effectExtent l="1905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98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Siln"/>
          <w:rFonts w:ascii="Arial" w:hAnsi="Arial" w:cs="Arial"/>
        </w:rPr>
        <w:t>plný</w:t>
      </w:r>
      <w:r>
        <w:rPr>
          <w:rFonts w:ascii="Arial" w:hAnsi="Arial" w:cs="Arial"/>
        </w:rPr>
        <w:t xml:space="preserve"> uhol – uhol, ktorého veľkosť je 360°</w:t>
      </w:r>
    </w:p>
    <w:p w:rsidR="003D4D86" w:rsidRDefault="003D4D86" w:rsidP="003D4D86">
      <w:pPr>
        <w:pStyle w:val="Normlnywebov"/>
        <w:jc w:val="both"/>
      </w:pPr>
      <w:r>
        <w:t> </w:t>
      </w:r>
    </w:p>
    <w:p w:rsidR="003D4D86" w:rsidRDefault="003D4D86" w:rsidP="003D4D86">
      <w:pPr>
        <w:pStyle w:val="Normlnywebov"/>
        <w:jc w:val="both"/>
      </w:pPr>
    </w:p>
    <w:p w:rsidR="003D4D86" w:rsidRDefault="003D4D86"/>
    <w:p w:rsidR="003D4D86" w:rsidRDefault="003D4D86"/>
    <w:p w:rsidR="00143530" w:rsidRDefault="00143530"/>
    <w:p w:rsidR="00143530" w:rsidRDefault="00143530"/>
    <w:p w:rsidR="00143530" w:rsidRDefault="00143530"/>
    <w:p w:rsidR="00143530" w:rsidRDefault="00143530"/>
    <w:p w:rsidR="00143530" w:rsidRDefault="00143530"/>
    <w:p w:rsidR="00143530" w:rsidRDefault="00143530"/>
    <w:p w:rsidR="00143530" w:rsidRDefault="00143530"/>
    <w:p w:rsidR="00143530" w:rsidRDefault="00143530"/>
    <w:p w:rsidR="00143530" w:rsidRDefault="00143530"/>
    <w:p w:rsidR="00143530" w:rsidRDefault="00143530"/>
    <w:p w:rsidR="00143530" w:rsidRDefault="00143530"/>
    <w:p w:rsidR="00143530" w:rsidRDefault="00143530"/>
    <w:p w:rsidR="00143530" w:rsidRDefault="00143530"/>
    <w:p w:rsidR="00143530" w:rsidRDefault="00143530" w:rsidP="00143530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1.  Rozdeľ uhly podľa veľkosti: </w:t>
      </w:r>
    </w:p>
    <w:p w:rsidR="00143530" w:rsidRDefault="00143530" w:rsidP="001435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53°, 320°, 17°, 90°, 94°, 142°, 1°, 0°, 128°, 73°, 193°, 316°, 291°, 108°, 15°, 360°, 41°, 60°, 180° </w:t>
      </w:r>
    </w:p>
    <w:p w:rsidR="00143530" w:rsidRDefault="00143530" w:rsidP="001435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213°, 168°, 65°, 33°, 90°, 120°, 99°, 360°, 45°, 218°, 359°, 181°, 2°, 57°, 146°, 0°, 16°, 288°,179° </w:t>
      </w:r>
    </w:p>
    <w:p w:rsidR="00143530" w:rsidRDefault="00143530" w:rsidP="001435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32°, 106°, 89°, 95°, 171°, 54°, 180°, 6°, 257°, 360°, 184°, 68°, 155°, 90°, 30°, 47°, 267°, 313°, 5° </w:t>
      </w:r>
    </w:p>
    <w:p w:rsidR="00143530" w:rsidRDefault="00143530" w:rsidP="00143530">
      <w:pPr>
        <w:pStyle w:val="Default"/>
        <w:rPr>
          <w:sz w:val="23"/>
          <w:szCs w:val="23"/>
        </w:rPr>
      </w:pPr>
    </w:p>
    <w:p w:rsidR="00143530" w:rsidRDefault="00143530" w:rsidP="00143530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2.  Zapíš, ktoré z vyznačených uhlov sú:</w:t>
      </w:r>
    </w:p>
    <w:p w:rsidR="00143530" w:rsidRDefault="001660E0" w:rsidP="00143530">
      <w:pPr>
        <w:pStyle w:val="Default"/>
        <w:rPr>
          <w:sz w:val="23"/>
          <w:szCs w:val="23"/>
        </w:rPr>
      </w:pPr>
      <w:r w:rsidRPr="001660E0">
        <w:rPr>
          <w:noProof/>
          <w:sz w:val="23"/>
          <w:szCs w:val="2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8.25pt;margin-top:8.75pt;width:194.75pt;height:86.4pt;z-index:251661312;mso-width-percent:400;mso-height-percent:200;mso-width-percent:400;mso-height-percent:200;mso-width-relative:margin;mso-height-relative:margin" stroked="f">
            <v:textbox style="mso-fit-shape-to-text:t">
              <w:txbxContent>
                <w:p w:rsidR="001660E0" w:rsidRDefault="001660E0">
                  <w:pPr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a) ostré: </w:t>
                  </w:r>
                </w:p>
                <w:p w:rsidR="001660E0" w:rsidRDefault="001660E0">
                  <w:pPr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b) tupé: </w:t>
                  </w:r>
                </w:p>
                <w:p w:rsidR="001660E0" w:rsidRDefault="001660E0">
                  <w:r>
                    <w:rPr>
                      <w:sz w:val="23"/>
                      <w:szCs w:val="23"/>
                    </w:rPr>
                    <w:t>c) nekonvexné:</w:t>
                  </w:r>
                </w:p>
              </w:txbxContent>
            </v:textbox>
          </v:shape>
        </w:pict>
      </w:r>
      <w:r w:rsidR="00143530">
        <w:rPr>
          <w:noProof/>
          <w:sz w:val="23"/>
          <w:szCs w:val="23"/>
          <w:lang w:eastAsia="sk-SK"/>
        </w:rPr>
        <w:drawing>
          <wp:inline distT="0" distB="0" distL="0" distR="0">
            <wp:extent cx="3167204" cy="1570383"/>
            <wp:effectExtent l="1905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052" cy="157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E0" w:rsidRDefault="001660E0" w:rsidP="00143530">
      <w:pPr>
        <w:pStyle w:val="Default"/>
        <w:rPr>
          <w:sz w:val="23"/>
          <w:szCs w:val="23"/>
        </w:rPr>
      </w:pPr>
    </w:p>
    <w:p w:rsidR="001660E0" w:rsidRPr="001660E0" w:rsidRDefault="001660E0" w:rsidP="001660E0">
      <w:pPr>
        <w:pStyle w:val="Default"/>
        <w:rPr>
          <w:b/>
          <w:bCs/>
          <w:i/>
          <w:iCs/>
          <w:sz w:val="23"/>
          <w:szCs w:val="23"/>
          <w:u w:val="single"/>
        </w:rPr>
      </w:pPr>
      <w:r w:rsidRPr="001660E0">
        <w:rPr>
          <w:b/>
          <w:bCs/>
          <w:i/>
          <w:iCs/>
          <w:sz w:val="23"/>
          <w:szCs w:val="23"/>
          <w:u w:val="single"/>
        </w:rPr>
        <w:t xml:space="preserve">HODINY A UHLY </w:t>
      </w:r>
    </w:p>
    <w:p w:rsidR="001660E0" w:rsidRDefault="001660E0" w:rsidP="001660E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Číslice na hodinách „rozdeľujú“ hodiny na dvanásť rovnakých uhlov. Každý z týchto uhlov má veľkosť 360°: 12 = 30°, lebo celý uhol dookola má 360°. </w:t>
      </w:r>
    </w:p>
    <w:p w:rsidR="001660E0" w:rsidRDefault="001660E0" w:rsidP="001660E0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1. Dokresli druhú ručičku hodiniek tak, aby obidve spolu zvierali :</w:t>
      </w:r>
    </w:p>
    <w:p w:rsidR="001660E0" w:rsidRDefault="001660E0" w:rsidP="001660E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sk-SK"/>
        </w:rPr>
        <w:drawing>
          <wp:inline distT="0" distB="0" distL="0" distR="0">
            <wp:extent cx="5622323" cy="4522304"/>
            <wp:effectExtent l="1905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322" t="15670" r="24181" b="10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794" cy="452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60E0" w:rsidSect="00143530">
      <w:pgSz w:w="11906" w:h="16838"/>
      <w:pgMar w:top="993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D6367"/>
    <w:multiLevelType w:val="multilevel"/>
    <w:tmpl w:val="725C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3D4D86"/>
    <w:rsid w:val="00143530"/>
    <w:rsid w:val="001660E0"/>
    <w:rsid w:val="003D4D86"/>
    <w:rsid w:val="004E0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04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D4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4D86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3D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3D4D86"/>
    <w:rPr>
      <w:b/>
      <w:bCs/>
    </w:rPr>
  </w:style>
  <w:style w:type="paragraph" w:customStyle="1" w:styleId="Default">
    <w:name w:val="Default"/>
    <w:rsid w:val="001435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2016-10-19T17:21:00Z</dcterms:created>
  <dcterms:modified xsi:type="dcterms:W3CDTF">2016-10-19T17:38:00Z</dcterms:modified>
</cp:coreProperties>
</file>